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348" w:rsidRPr="00FB1348" w:rsidRDefault="00FB1348" w:rsidP="00FB1348">
      <w:pPr>
        <w:widowControl/>
        <w:shd w:val="clear" w:color="auto" w:fill="FFFFFF"/>
        <w:spacing w:before="120" w:after="120" w:line="432" w:lineRule="auto"/>
        <w:jc w:val="center"/>
        <w:outlineLvl w:val="0"/>
        <w:rPr>
          <w:rFonts w:ascii="Tahoma" w:eastAsia="宋体" w:hAnsi="Tahoma" w:cs="Tahoma"/>
          <w:b/>
          <w:bCs/>
          <w:color w:val="333333"/>
          <w:kern w:val="36"/>
          <w:sz w:val="48"/>
          <w:szCs w:val="48"/>
        </w:rPr>
      </w:pPr>
      <w:r w:rsidRPr="00FB1348">
        <w:rPr>
          <w:rFonts w:ascii="Tahoma" w:eastAsia="宋体" w:hAnsi="Tahoma" w:cs="Tahoma"/>
          <w:b/>
          <w:bCs/>
          <w:color w:val="333333"/>
          <w:kern w:val="36"/>
          <w:sz w:val="48"/>
          <w:szCs w:val="48"/>
        </w:rPr>
        <w:t>关于进一步规范经费报销行为的通知</w:t>
      </w:r>
    </w:p>
    <w:p w:rsidR="00FB1348" w:rsidRPr="00FB1348" w:rsidRDefault="00FB1348" w:rsidP="00FB1348">
      <w:pPr>
        <w:widowControl/>
        <w:shd w:val="clear" w:color="auto" w:fill="FFFFFF"/>
        <w:spacing w:before="100" w:beforeAutospacing="1" w:after="240" w:line="432" w:lineRule="auto"/>
        <w:jc w:val="center"/>
        <w:outlineLvl w:val="1"/>
        <w:rPr>
          <w:rFonts w:ascii="̥_GB2312" w:eastAsia="宋体" w:hAnsi="̥_GB2312" w:cs="Tahoma"/>
          <w:b/>
          <w:bCs/>
          <w:color w:val="333333"/>
          <w:kern w:val="0"/>
          <w:sz w:val="26"/>
          <w:szCs w:val="26"/>
        </w:rPr>
      </w:pPr>
      <w:proofErr w:type="gramStart"/>
      <w:r w:rsidRPr="00FB1348">
        <w:rPr>
          <w:rFonts w:ascii="̥_GB2312" w:eastAsia="宋体" w:hAnsi="̥_GB2312" w:cs="Tahoma"/>
          <w:b/>
          <w:bCs/>
          <w:color w:val="333333"/>
          <w:kern w:val="0"/>
          <w:sz w:val="26"/>
          <w:szCs w:val="26"/>
        </w:rPr>
        <w:t>校财发</w:t>
      </w:r>
      <w:proofErr w:type="gramEnd"/>
      <w:r w:rsidRPr="00FB1348">
        <w:rPr>
          <w:rFonts w:ascii="̥_GB2312" w:eastAsia="宋体" w:hAnsi="̥_GB2312" w:cs="Tahoma"/>
          <w:b/>
          <w:bCs/>
          <w:color w:val="333333"/>
          <w:kern w:val="0"/>
          <w:sz w:val="26"/>
          <w:szCs w:val="26"/>
        </w:rPr>
        <w:t>〔</w:t>
      </w:r>
      <w:r w:rsidRPr="00FB1348">
        <w:rPr>
          <w:rFonts w:ascii="̥_GB2312" w:eastAsia="宋体" w:hAnsi="̥_GB2312" w:cs="Tahoma"/>
          <w:b/>
          <w:bCs/>
          <w:color w:val="333333"/>
          <w:kern w:val="0"/>
          <w:sz w:val="26"/>
          <w:szCs w:val="26"/>
        </w:rPr>
        <w:t>2013</w:t>
      </w:r>
      <w:r w:rsidRPr="00FB1348">
        <w:rPr>
          <w:rFonts w:ascii="̥_GB2312" w:eastAsia="宋体" w:hAnsi="̥_GB2312" w:cs="Tahoma"/>
          <w:b/>
          <w:bCs/>
          <w:color w:val="333333"/>
          <w:kern w:val="0"/>
          <w:sz w:val="26"/>
          <w:szCs w:val="26"/>
        </w:rPr>
        <w:t>〕</w:t>
      </w:r>
      <w:r w:rsidRPr="00FB1348">
        <w:rPr>
          <w:rFonts w:ascii="̥_GB2312" w:eastAsia="宋体" w:hAnsi="̥_GB2312" w:cs="Tahoma"/>
          <w:b/>
          <w:bCs/>
          <w:color w:val="333333"/>
          <w:kern w:val="0"/>
          <w:sz w:val="26"/>
          <w:szCs w:val="26"/>
        </w:rPr>
        <w:t>5</w:t>
      </w:r>
      <w:r w:rsidRPr="00FB1348">
        <w:rPr>
          <w:rFonts w:ascii="̥_GB2312" w:eastAsia="宋体" w:hAnsi="̥_GB2312" w:cs="Tahoma"/>
          <w:b/>
          <w:bCs/>
          <w:color w:val="333333"/>
          <w:kern w:val="0"/>
          <w:sz w:val="26"/>
          <w:szCs w:val="26"/>
        </w:rPr>
        <w:t>号</w:t>
      </w:r>
      <w:r w:rsidRPr="00FB1348">
        <w:rPr>
          <w:rFonts w:ascii="̥_GB2312" w:eastAsia="宋体" w:hAnsi="̥_GB2312" w:cs="Tahoma"/>
          <w:b/>
          <w:bCs/>
          <w:color w:val="333333"/>
          <w:kern w:val="0"/>
          <w:sz w:val="26"/>
          <w:szCs w:val="26"/>
        </w:rPr>
        <w:t xml:space="preserve"> </w:t>
      </w:r>
    </w:p>
    <w:p w:rsidR="00FB1348" w:rsidRPr="00FB1348" w:rsidRDefault="00FB1348" w:rsidP="00FB1348">
      <w:pPr>
        <w:widowControl/>
        <w:shd w:val="clear" w:color="auto" w:fill="FFFFFF"/>
        <w:spacing w:after="100" w:line="460" w:lineRule="exact"/>
        <w:jc w:val="left"/>
        <w:rPr>
          <w:rFonts w:ascii="仿宋_GB2312" w:eastAsia="仿宋_GB2312" w:hAnsi="宋体" w:cs="宋体"/>
          <w:color w:val="333333"/>
          <w:kern w:val="0"/>
          <w:sz w:val="30"/>
          <w:szCs w:val="30"/>
        </w:rPr>
      </w:pPr>
      <w:r w:rsidRPr="00FB1348">
        <w:rPr>
          <w:rFonts w:ascii="仿宋_GB2312" w:eastAsia="仿宋_GB2312" w:hAnsi="宋体" w:cs="宋体" w:hint="eastAsia"/>
          <w:color w:val="333333"/>
          <w:kern w:val="0"/>
          <w:sz w:val="30"/>
          <w:szCs w:val="30"/>
        </w:rPr>
        <w:t>校内各单位：</w:t>
      </w:r>
    </w:p>
    <w:p w:rsidR="00FB1348" w:rsidRPr="00FB1348" w:rsidRDefault="00FB1348" w:rsidP="00FB1348">
      <w:pPr>
        <w:widowControl/>
        <w:shd w:val="clear" w:color="auto" w:fill="FFFFFF"/>
        <w:spacing w:line="460" w:lineRule="exact"/>
        <w:ind w:firstLineChars="200" w:firstLine="600"/>
        <w:jc w:val="left"/>
        <w:rPr>
          <w:rFonts w:ascii="仿宋_GB2312" w:eastAsia="仿宋_GB2312" w:hAnsi="宋体" w:cs="宋体" w:hint="eastAsia"/>
          <w:color w:val="333333"/>
          <w:kern w:val="0"/>
          <w:sz w:val="30"/>
          <w:szCs w:val="30"/>
        </w:rPr>
      </w:pPr>
      <w:r w:rsidRPr="00FB1348">
        <w:rPr>
          <w:rFonts w:ascii="仿宋_GB2312" w:eastAsia="仿宋_GB2312" w:hAnsi="宋体" w:cs="宋体" w:hint="eastAsia"/>
          <w:color w:val="333333"/>
          <w:kern w:val="0"/>
          <w:sz w:val="30"/>
          <w:szCs w:val="30"/>
        </w:rPr>
        <w:t>随着学校规模的不断扩大，教育经费逐年增长，国家对学校科研经费在内的各类经费收支管理的规范性要求进一步提高，同时，在财务票据报销中也出现许多新业务和新问题。为了进一步加强经费管理，提高预算执行的有效性，规范经费报销行为，依据国家和学校相关财经法规及制度，结合我校实际，现就进一步规范经费报销行为要求通知如下，请遵照执行。</w:t>
      </w:r>
    </w:p>
    <w:p w:rsidR="00FB1348" w:rsidRPr="00FB1348" w:rsidRDefault="00FB1348" w:rsidP="00FB1348">
      <w:pPr>
        <w:widowControl/>
        <w:shd w:val="clear" w:color="auto" w:fill="FFFFFF"/>
        <w:spacing w:beforeLines="50" w:afterLines="50" w:line="460" w:lineRule="exact"/>
        <w:ind w:firstLineChars="200" w:firstLine="602"/>
        <w:jc w:val="left"/>
        <w:rPr>
          <w:rFonts w:ascii="仿宋_GB2312" w:eastAsia="仿宋_GB2312" w:hAnsi="宋体" w:cs="宋体" w:hint="eastAsia"/>
          <w:b/>
          <w:color w:val="333333"/>
          <w:kern w:val="0"/>
          <w:sz w:val="30"/>
          <w:szCs w:val="30"/>
        </w:rPr>
      </w:pPr>
      <w:r w:rsidRPr="00FB1348">
        <w:rPr>
          <w:rFonts w:ascii="仿宋_GB2312" w:eastAsia="仿宋_GB2312" w:hAnsi="宋体" w:cs="宋体" w:hint="eastAsia"/>
          <w:b/>
          <w:color w:val="333333"/>
          <w:kern w:val="0"/>
          <w:sz w:val="30"/>
          <w:szCs w:val="30"/>
        </w:rPr>
        <w:t>一、经费报销的审批要求</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w:t>
      </w:r>
      <w:proofErr w:type="gramStart"/>
      <w:r w:rsidRPr="00FB1348">
        <w:rPr>
          <w:rFonts w:ascii="仿宋_GB2312" w:eastAsia="仿宋_GB2312" w:hAnsi="宋体" w:cs="仿宋_GB2312" w:hint="eastAsia"/>
          <w:color w:val="333333"/>
          <w:kern w:val="0"/>
          <w:sz w:val="36"/>
          <w:szCs w:val="36"/>
        </w:rPr>
        <w:t>一</w:t>
      </w:r>
      <w:proofErr w:type="gramEnd"/>
      <w:r w:rsidRPr="00FB1348">
        <w:rPr>
          <w:rFonts w:ascii="仿宋_GB2312" w:eastAsia="仿宋_GB2312" w:hAnsi="宋体" w:cs="仿宋_GB2312" w:hint="eastAsia"/>
          <w:color w:val="333333"/>
          <w:kern w:val="0"/>
          <w:sz w:val="36"/>
          <w:szCs w:val="36"/>
        </w:rPr>
        <w:t>)</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所有经费支出须符合项目预算和合同规定的开支范围和标准。</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(二)</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原则上</w:t>
      </w:r>
      <w:proofErr w:type="gramStart"/>
      <w:r w:rsidRPr="00FB1348">
        <w:rPr>
          <w:rFonts w:ascii="仿宋_GB2312" w:eastAsia="仿宋_GB2312" w:hAnsi="宋体" w:cs="宋体" w:hint="eastAsia"/>
          <w:color w:val="333333"/>
          <w:kern w:val="0"/>
          <w:sz w:val="30"/>
          <w:szCs w:val="30"/>
        </w:rPr>
        <w:t>不</w:t>
      </w:r>
      <w:proofErr w:type="gramEnd"/>
      <w:r w:rsidRPr="00FB1348">
        <w:rPr>
          <w:rFonts w:ascii="仿宋_GB2312" w:eastAsia="仿宋_GB2312" w:hAnsi="宋体" w:cs="宋体" w:hint="eastAsia"/>
          <w:color w:val="333333"/>
          <w:kern w:val="0"/>
          <w:sz w:val="30"/>
          <w:szCs w:val="30"/>
        </w:rPr>
        <w:t>得用复印件或其他证明材料代替原始票据作为报销凭据。</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(三)</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报账单位应按要求填制各类报账单据，注明所报内容、经费代码、结算方式、对方单位等信息，并须部门（项目）负责人审批，如有更改须财务经手人签字盖章确认。</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(四)</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所有票据严禁他人代项目（部门）负责人签字。</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(五)</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报销日常办公经费的票据时限原则上应在一年之内；报销科研经费等有项目执行期限的经费，超过业务期限的票据，原则上不予报销。</w:t>
      </w:r>
    </w:p>
    <w:p w:rsidR="00FB1348" w:rsidRPr="00FB1348" w:rsidRDefault="00FB1348" w:rsidP="00FB1348">
      <w:pPr>
        <w:widowControl/>
        <w:shd w:val="clear" w:color="auto" w:fill="FFFFFF"/>
        <w:tabs>
          <w:tab w:val="num" w:pos="0"/>
        </w:tabs>
        <w:spacing w:line="460" w:lineRule="exact"/>
        <w:ind w:firstLine="60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(六)</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借款业务责任人必须是本校在职职工。</w:t>
      </w:r>
    </w:p>
    <w:p w:rsidR="00FB1348" w:rsidRPr="00FB1348" w:rsidRDefault="00FB1348" w:rsidP="00FB1348">
      <w:pPr>
        <w:widowControl/>
        <w:shd w:val="clear" w:color="auto" w:fill="FFFFFF"/>
        <w:spacing w:beforeLines="50" w:afterLines="50" w:line="460" w:lineRule="exact"/>
        <w:ind w:firstLineChars="200" w:firstLine="602"/>
        <w:jc w:val="left"/>
        <w:rPr>
          <w:rFonts w:ascii="仿宋_GB2312" w:eastAsia="仿宋_GB2312" w:hAnsi="宋体" w:cs="宋体" w:hint="eastAsia"/>
          <w:b/>
          <w:color w:val="333333"/>
          <w:kern w:val="0"/>
          <w:sz w:val="30"/>
          <w:szCs w:val="30"/>
        </w:rPr>
      </w:pPr>
      <w:r w:rsidRPr="00FB1348">
        <w:rPr>
          <w:rFonts w:ascii="仿宋_GB2312" w:eastAsia="仿宋_GB2312" w:hAnsi="宋体" w:cs="宋体" w:hint="eastAsia"/>
          <w:b/>
          <w:color w:val="333333"/>
          <w:kern w:val="0"/>
          <w:sz w:val="30"/>
          <w:szCs w:val="30"/>
        </w:rPr>
        <w:t>二、提供各类报销票据的具体要求</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w:t>
      </w:r>
      <w:proofErr w:type="gramStart"/>
      <w:r w:rsidRPr="00FB1348">
        <w:rPr>
          <w:rFonts w:ascii="仿宋_GB2312" w:eastAsia="仿宋_GB2312" w:hAnsi="宋体" w:cs="仿宋_GB2312" w:hint="eastAsia"/>
          <w:color w:val="333333"/>
          <w:kern w:val="0"/>
          <w:sz w:val="36"/>
          <w:szCs w:val="36"/>
        </w:rPr>
        <w:t>一</w:t>
      </w:r>
      <w:proofErr w:type="gramEnd"/>
      <w:r w:rsidRPr="00FB1348">
        <w:rPr>
          <w:rFonts w:ascii="仿宋_GB2312" w:eastAsia="仿宋_GB2312" w:hAnsi="宋体" w:cs="仿宋_GB2312" w:hint="eastAsia"/>
          <w:color w:val="333333"/>
          <w:kern w:val="0"/>
          <w:sz w:val="36"/>
          <w:szCs w:val="36"/>
        </w:rPr>
        <w:t>)</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提供报销的原始凭证必须业务真实、内容合法，票据必须由税务或财政监制、并加盖开票单位的发票专用章或财务专</w:t>
      </w:r>
      <w:r w:rsidRPr="00FB1348">
        <w:rPr>
          <w:rFonts w:ascii="仿宋_GB2312" w:eastAsia="仿宋_GB2312" w:hAnsi="宋体" w:cs="宋体" w:hint="eastAsia"/>
          <w:color w:val="333333"/>
          <w:kern w:val="0"/>
          <w:sz w:val="30"/>
          <w:szCs w:val="30"/>
        </w:rPr>
        <w:lastRenderedPageBreak/>
        <w:t>用章。内容须填写齐全，并须字迹清晰、书写规范，</w:t>
      </w:r>
      <w:proofErr w:type="gramStart"/>
      <w:r w:rsidRPr="00FB1348">
        <w:rPr>
          <w:rFonts w:ascii="仿宋_GB2312" w:eastAsia="仿宋_GB2312" w:hAnsi="宋体" w:cs="宋体" w:hint="eastAsia"/>
          <w:color w:val="333333"/>
          <w:kern w:val="0"/>
          <w:sz w:val="30"/>
          <w:szCs w:val="30"/>
        </w:rPr>
        <w:t>不得挖擦刮</w:t>
      </w:r>
      <w:proofErr w:type="gramEnd"/>
      <w:r w:rsidRPr="00FB1348">
        <w:rPr>
          <w:rFonts w:ascii="仿宋_GB2312" w:eastAsia="仿宋_GB2312" w:hAnsi="宋体" w:cs="宋体" w:hint="eastAsia"/>
          <w:color w:val="333333"/>
          <w:kern w:val="0"/>
          <w:sz w:val="30"/>
          <w:szCs w:val="30"/>
        </w:rPr>
        <w:t>补，金额不得涂改，大小写金额须相符。</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(二)</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国内飞机票的报销，必须同时</w:t>
      </w:r>
      <w:proofErr w:type="gramStart"/>
      <w:r w:rsidRPr="00FB1348">
        <w:rPr>
          <w:rFonts w:ascii="仿宋_GB2312" w:eastAsia="仿宋_GB2312" w:hAnsi="宋体" w:cs="宋体" w:hint="eastAsia"/>
          <w:color w:val="333333"/>
          <w:kern w:val="0"/>
          <w:sz w:val="30"/>
          <w:szCs w:val="30"/>
        </w:rPr>
        <w:t>附经过</w:t>
      </w:r>
      <w:proofErr w:type="gramEnd"/>
      <w:r w:rsidRPr="00FB1348">
        <w:rPr>
          <w:rFonts w:ascii="仿宋_GB2312" w:eastAsia="仿宋_GB2312" w:hAnsi="宋体" w:cs="宋体" w:hint="eastAsia"/>
          <w:color w:val="333333"/>
          <w:kern w:val="0"/>
          <w:sz w:val="30"/>
          <w:szCs w:val="30"/>
        </w:rPr>
        <w:t>安检的登机牌，否则不予办理；所有国（境）</w:t>
      </w:r>
      <w:proofErr w:type="gramStart"/>
      <w:r w:rsidRPr="00FB1348">
        <w:rPr>
          <w:rFonts w:ascii="仿宋_GB2312" w:eastAsia="仿宋_GB2312" w:hAnsi="宋体" w:cs="宋体" w:hint="eastAsia"/>
          <w:color w:val="333333"/>
          <w:kern w:val="0"/>
          <w:sz w:val="30"/>
          <w:szCs w:val="30"/>
        </w:rPr>
        <w:t>外取得</w:t>
      </w:r>
      <w:proofErr w:type="gramEnd"/>
      <w:r w:rsidRPr="00FB1348">
        <w:rPr>
          <w:rFonts w:ascii="仿宋_GB2312" w:eastAsia="仿宋_GB2312" w:hAnsi="宋体" w:cs="宋体" w:hint="eastAsia"/>
          <w:color w:val="333333"/>
          <w:kern w:val="0"/>
          <w:sz w:val="30"/>
          <w:szCs w:val="30"/>
        </w:rPr>
        <w:t>的航空行程单必须同时附有登机牌方可报销。</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(三)</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所有租车业务必须同时附有双方事先签订的有效完整的租车合同或协议、驾驶员营运执照及个人身份证复印件。</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(四)</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购买商品、实物的，发票中要载明品名、规格、型号、数量、单价、金额。否则，须提供附有开票单位出具的带有财务专用章或发票专用章的与发票金额相符的物品明细清单或超市、商场的原始机打购物小票。</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(五)</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各类以办公用品、日用品、耗材、文具、礼品、材料、图书资料等名义或以商品代码填写的发票，必须附有开票单位出具的带有财务专用章或发票专用章的与发票金额相符的物品明细清单或超市、商场的原始机打购物小票。</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(六)</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主办或协办会议，须提前提交会议预算（注明事由、天数、参加人数、会议地点等），报账时应提供必要的食宿合同、汽车租赁合同及委托承办会议合同等。</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(七)</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批量价值在</w:t>
      </w:r>
      <w:r w:rsidRPr="00FB1348">
        <w:rPr>
          <w:rFonts w:ascii="仿宋_GB2312" w:eastAsia="仿宋_GB2312" w:hAnsi="宋体" w:cs="宋体" w:hint="eastAsia"/>
          <w:color w:val="333333"/>
          <w:kern w:val="0"/>
          <w:sz w:val="36"/>
          <w:szCs w:val="36"/>
        </w:rPr>
        <w:t>5</w:t>
      </w:r>
      <w:r w:rsidRPr="00FB1348">
        <w:rPr>
          <w:rFonts w:ascii="仿宋_GB2312" w:eastAsia="仿宋_GB2312" w:hAnsi="宋体" w:cs="宋体" w:hint="eastAsia"/>
          <w:color w:val="333333"/>
          <w:kern w:val="0"/>
          <w:sz w:val="30"/>
          <w:szCs w:val="30"/>
        </w:rPr>
        <w:t>万元以上的各类仪器设备、大宗物资（包括实验材料、图书资料、教材、纪念品、奖品、礼品、药品及</w:t>
      </w:r>
      <w:proofErr w:type="gramStart"/>
      <w:r w:rsidRPr="00FB1348">
        <w:rPr>
          <w:rFonts w:ascii="仿宋_GB2312" w:eastAsia="仿宋_GB2312" w:hAnsi="宋体" w:cs="宋体" w:hint="eastAsia"/>
          <w:color w:val="333333"/>
          <w:kern w:val="0"/>
          <w:sz w:val="30"/>
          <w:szCs w:val="30"/>
        </w:rPr>
        <w:t>家俱</w:t>
      </w:r>
      <w:proofErr w:type="gramEnd"/>
      <w:r w:rsidRPr="00FB1348">
        <w:rPr>
          <w:rFonts w:ascii="仿宋_GB2312" w:eastAsia="仿宋_GB2312" w:hAnsi="宋体" w:cs="宋体" w:hint="eastAsia"/>
          <w:color w:val="333333"/>
          <w:kern w:val="0"/>
          <w:sz w:val="30"/>
          <w:szCs w:val="30"/>
        </w:rPr>
        <w:t>、军训服装、劳保用品、卫生用品、卧具、粮油、副食品、煤炭等）和服务项目（包括外贸委托、审计委托、设计和评估委托、体检委托、管理咨询、考察服务等）等业务须事先办理招标（或不适宜招标）审批手续。</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(八)</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单价金额在</w:t>
      </w:r>
      <w:r w:rsidRPr="00FB1348">
        <w:rPr>
          <w:rFonts w:ascii="仿宋_GB2312" w:eastAsia="仿宋_GB2312" w:hAnsi="宋体" w:cs="宋体" w:hint="eastAsia"/>
          <w:color w:val="333333"/>
          <w:kern w:val="0"/>
          <w:sz w:val="36"/>
          <w:szCs w:val="36"/>
        </w:rPr>
        <w:t>1000</w:t>
      </w:r>
      <w:r w:rsidRPr="00FB1348">
        <w:rPr>
          <w:rFonts w:ascii="仿宋_GB2312" w:eastAsia="仿宋_GB2312" w:hAnsi="宋体" w:cs="宋体" w:hint="eastAsia"/>
          <w:color w:val="333333"/>
          <w:kern w:val="0"/>
          <w:sz w:val="30"/>
          <w:szCs w:val="30"/>
        </w:rPr>
        <w:t>元以上的一般设备（或</w:t>
      </w:r>
      <w:r w:rsidRPr="00FB1348">
        <w:rPr>
          <w:rFonts w:ascii="仿宋_GB2312" w:eastAsia="仿宋_GB2312" w:hAnsi="宋体" w:cs="宋体" w:hint="eastAsia"/>
          <w:color w:val="333333"/>
          <w:kern w:val="0"/>
          <w:sz w:val="36"/>
          <w:szCs w:val="36"/>
        </w:rPr>
        <w:t>1500</w:t>
      </w:r>
      <w:r w:rsidRPr="00FB1348">
        <w:rPr>
          <w:rFonts w:ascii="仿宋_GB2312" w:eastAsia="仿宋_GB2312" w:hAnsi="宋体" w:cs="宋体" w:hint="eastAsia"/>
          <w:color w:val="333333"/>
          <w:kern w:val="0"/>
          <w:sz w:val="30"/>
          <w:szCs w:val="30"/>
        </w:rPr>
        <w:t>元以上的专用设备）须到国有资产管理处办理固定资产登记手续（一式两联），红联附于凭证后，</w:t>
      </w:r>
      <w:proofErr w:type="gramStart"/>
      <w:r w:rsidRPr="00FB1348">
        <w:rPr>
          <w:rFonts w:ascii="仿宋_GB2312" w:eastAsia="仿宋_GB2312" w:hAnsi="宋体" w:cs="宋体" w:hint="eastAsia"/>
          <w:color w:val="333333"/>
          <w:kern w:val="0"/>
          <w:sz w:val="30"/>
          <w:szCs w:val="30"/>
        </w:rPr>
        <w:t>蓝联</w:t>
      </w:r>
      <w:proofErr w:type="gramEnd"/>
      <w:r w:rsidRPr="00FB1348">
        <w:rPr>
          <w:rFonts w:ascii="仿宋_GB2312" w:eastAsia="仿宋_GB2312" w:hAnsi="宋体" w:cs="宋体" w:hint="eastAsia"/>
          <w:color w:val="333333"/>
          <w:kern w:val="0"/>
          <w:sz w:val="30"/>
          <w:szCs w:val="30"/>
        </w:rPr>
        <w:t>统一交财务处，用于部门、系统间对账。</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(九)</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各类奖酬金、劳务费的发放，原则上须直接支付到个人银行卡中。外地人员原则上通过汇款结算。如确需发放给外单位人员而又不能</w:t>
      </w:r>
      <w:proofErr w:type="gramStart"/>
      <w:r w:rsidRPr="00FB1348">
        <w:rPr>
          <w:rFonts w:ascii="仿宋_GB2312" w:eastAsia="仿宋_GB2312" w:hAnsi="宋体" w:cs="宋体" w:hint="eastAsia"/>
          <w:color w:val="333333"/>
          <w:kern w:val="0"/>
          <w:sz w:val="30"/>
          <w:szCs w:val="30"/>
        </w:rPr>
        <w:t>通过网银或</w:t>
      </w:r>
      <w:proofErr w:type="gramEnd"/>
      <w:r w:rsidRPr="00FB1348">
        <w:rPr>
          <w:rFonts w:ascii="仿宋_GB2312" w:eastAsia="仿宋_GB2312" w:hAnsi="宋体" w:cs="宋体" w:hint="eastAsia"/>
          <w:color w:val="333333"/>
          <w:kern w:val="0"/>
          <w:sz w:val="30"/>
          <w:szCs w:val="30"/>
        </w:rPr>
        <w:t>刷卡结算的，需提供收款人身份证号。</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(十)</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差旅费报销应遵循“一事</w:t>
      </w:r>
      <w:proofErr w:type="gramStart"/>
      <w:r w:rsidRPr="00FB1348">
        <w:rPr>
          <w:rFonts w:ascii="仿宋_GB2312" w:eastAsia="仿宋_GB2312" w:hAnsi="宋体" w:cs="宋体" w:hint="eastAsia"/>
          <w:color w:val="333333"/>
          <w:kern w:val="0"/>
          <w:sz w:val="30"/>
          <w:szCs w:val="30"/>
        </w:rPr>
        <w:t>一</w:t>
      </w:r>
      <w:proofErr w:type="gramEnd"/>
      <w:r w:rsidRPr="00FB1348">
        <w:rPr>
          <w:rFonts w:ascii="仿宋_GB2312" w:eastAsia="仿宋_GB2312" w:hAnsi="宋体" w:cs="宋体" w:hint="eastAsia"/>
          <w:color w:val="333333"/>
          <w:kern w:val="0"/>
          <w:sz w:val="30"/>
          <w:szCs w:val="30"/>
        </w:rPr>
        <w:t>单”的原则。一张报销单填写多次出差内容、票据粘贴混乱而不能分清往返路线的，不予办理。</w:t>
      </w:r>
    </w:p>
    <w:p w:rsidR="00FB1348" w:rsidRPr="00FB1348" w:rsidRDefault="00FB1348" w:rsidP="00FB1348">
      <w:pPr>
        <w:widowControl/>
        <w:shd w:val="clear" w:color="auto" w:fill="FFFFFF"/>
        <w:tabs>
          <w:tab w:val="num" w:pos="0"/>
        </w:tabs>
        <w:spacing w:line="460" w:lineRule="exact"/>
        <w:ind w:firstLine="540"/>
        <w:jc w:val="left"/>
        <w:rPr>
          <w:rFonts w:ascii="仿宋_GB2312" w:eastAsia="仿宋_GB2312" w:hAnsi="宋体" w:cs="宋体" w:hint="eastAsia"/>
          <w:color w:val="333333"/>
          <w:kern w:val="0"/>
          <w:sz w:val="30"/>
          <w:szCs w:val="30"/>
        </w:rPr>
      </w:pPr>
      <w:r w:rsidRPr="00FB1348">
        <w:rPr>
          <w:rFonts w:ascii="仿宋_GB2312" w:eastAsia="仿宋_GB2312" w:hAnsi="宋体" w:cs="仿宋_GB2312" w:hint="eastAsia"/>
          <w:color w:val="333333"/>
          <w:kern w:val="0"/>
          <w:sz w:val="36"/>
          <w:szCs w:val="36"/>
        </w:rPr>
        <w:t>(十一)</w:t>
      </w:r>
      <w:r w:rsidRPr="00FB1348">
        <w:rPr>
          <w:rFonts w:ascii="仿宋_GB2312" w:eastAsia="仿宋_GB2312" w:hAnsi="宋体" w:cs="仿宋_GB2312" w:hint="eastAsia"/>
          <w:color w:val="333333"/>
          <w:kern w:val="0"/>
          <w:sz w:val="14"/>
          <w:szCs w:val="14"/>
        </w:rPr>
        <w:t xml:space="preserve"> </w:t>
      </w:r>
      <w:r w:rsidRPr="00FB1348">
        <w:rPr>
          <w:rFonts w:ascii="仿宋_GB2312" w:eastAsia="仿宋_GB2312" w:hAnsi="宋体" w:cs="宋体" w:hint="eastAsia"/>
          <w:color w:val="333333"/>
          <w:kern w:val="0"/>
          <w:sz w:val="30"/>
          <w:szCs w:val="30"/>
        </w:rPr>
        <w:t>学校内部转账，如进行样品测试、数据处理等，须同时提供测试任务的明细清单及结论报告。</w:t>
      </w:r>
    </w:p>
    <w:p w:rsidR="00FB1348" w:rsidRPr="00FB1348" w:rsidRDefault="00FB1348" w:rsidP="00FB1348">
      <w:pPr>
        <w:widowControl/>
        <w:shd w:val="clear" w:color="auto" w:fill="FFFFFF"/>
        <w:spacing w:line="460" w:lineRule="exact"/>
        <w:ind w:firstLineChars="200" w:firstLine="602"/>
        <w:jc w:val="left"/>
        <w:rPr>
          <w:rFonts w:ascii="仿宋_GB2312" w:eastAsia="仿宋_GB2312" w:hAnsi="宋体" w:cs="宋体" w:hint="eastAsia"/>
          <w:color w:val="333333"/>
          <w:kern w:val="0"/>
          <w:sz w:val="30"/>
          <w:szCs w:val="30"/>
        </w:rPr>
      </w:pPr>
      <w:r w:rsidRPr="00FB1348">
        <w:rPr>
          <w:rFonts w:ascii="仿宋_GB2312" w:eastAsia="仿宋_GB2312" w:hAnsi="宋体" w:cs="宋体" w:hint="eastAsia"/>
          <w:b/>
          <w:color w:val="333333"/>
          <w:kern w:val="0"/>
          <w:sz w:val="30"/>
          <w:szCs w:val="30"/>
        </w:rPr>
        <w:t>三、本通知自</w:t>
      </w:r>
      <w:r w:rsidRPr="00FB1348">
        <w:rPr>
          <w:rFonts w:ascii="仿宋_GB2312" w:eastAsia="仿宋_GB2312" w:hAnsi="宋体" w:cs="宋体" w:hint="eastAsia"/>
          <w:b/>
          <w:color w:val="333333"/>
          <w:kern w:val="0"/>
          <w:sz w:val="36"/>
          <w:szCs w:val="36"/>
        </w:rPr>
        <w:t>2013</w:t>
      </w:r>
      <w:r w:rsidRPr="00FB1348">
        <w:rPr>
          <w:rFonts w:ascii="仿宋_GB2312" w:eastAsia="仿宋_GB2312" w:hAnsi="宋体" w:cs="宋体" w:hint="eastAsia"/>
          <w:b/>
          <w:color w:val="333333"/>
          <w:kern w:val="0"/>
          <w:sz w:val="30"/>
          <w:szCs w:val="30"/>
        </w:rPr>
        <w:t>年</w:t>
      </w:r>
      <w:r w:rsidRPr="00FB1348">
        <w:rPr>
          <w:rFonts w:ascii="仿宋_GB2312" w:eastAsia="仿宋_GB2312" w:hAnsi="宋体" w:cs="宋体" w:hint="eastAsia"/>
          <w:b/>
          <w:color w:val="333333"/>
          <w:kern w:val="0"/>
          <w:sz w:val="36"/>
          <w:szCs w:val="36"/>
        </w:rPr>
        <w:t>5</w:t>
      </w:r>
      <w:r w:rsidRPr="00FB1348">
        <w:rPr>
          <w:rFonts w:ascii="仿宋_GB2312" w:eastAsia="仿宋_GB2312" w:hAnsi="宋体" w:cs="宋体" w:hint="eastAsia"/>
          <w:b/>
          <w:color w:val="333333"/>
          <w:kern w:val="0"/>
          <w:sz w:val="30"/>
          <w:szCs w:val="30"/>
        </w:rPr>
        <w:t>月</w:t>
      </w:r>
      <w:r w:rsidRPr="00FB1348">
        <w:rPr>
          <w:rFonts w:ascii="仿宋_GB2312" w:eastAsia="仿宋_GB2312" w:hAnsi="宋体" w:cs="宋体" w:hint="eastAsia"/>
          <w:b/>
          <w:color w:val="333333"/>
          <w:kern w:val="0"/>
          <w:sz w:val="36"/>
          <w:szCs w:val="36"/>
        </w:rPr>
        <w:t>1</w:t>
      </w:r>
      <w:r w:rsidRPr="00FB1348">
        <w:rPr>
          <w:rFonts w:ascii="仿宋_GB2312" w:eastAsia="仿宋_GB2312" w:hAnsi="宋体" w:cs="宋体" w:hint="eastAsia"/>
          <w:b/>
          <w:color w:val="333333"/>
          <w:kern w:val="0"/>
          <w:sz w:val="30"/>
          <w:szCs w:val="30"/>
        </w:rPr>
        <w:t>日起施行。本通知由财务处负责解释</w:t>
      </w:r>
      <w:r w:rsidRPr="00FB1348">
        <w:rPr>
          <w:rFonts w:ascii="仿宋_GB2312" w:eastAsia="仿宋_GB2312" w:hAnsi="宋体" w:cs="宋体" w:hint="eastAsia"/>
          <w:color w:val="333333"/>
          <w:kern w:val="0"/>
          <w:sz w:val="30"/>
          <w:szCs w:val="30"/>
        </w:rPr>
        <w:t>。</w:t>
      </w:r>
    </w:p>
    <w:p w:rsidR="00FB1348" w:rsidRPr="00FB1348" w:rsidRDefault="00FB1348" w:rsidP="00FB1348">
      <w:pPr>
        <w:widowControl/>
        <w:shd w:val="clear" w:color="auto" w:fill="FFFFFF"/>
        <w:spacing w:after="100" w:line="600" w:lineRule="exact"/>
        <w:ind w:firstLineChars="200" w:firstLine="600"/>
        <w:jc w:val="left"/>
        <w:rPr>
          <w:rFonts w:ascii="仿宋_GB2312" w:eastAsia="仿宋_GB2312" w:hAnsi="宋体" w:cs="宋体" w:hint="eastAsia"/>
          <w:color w:val="333333"/>
          <w:kern w:val="0"/>
          <w:sz w:val="30"/>
          <w:szCs w:val="30"/>
        </w:rPr>
      </w:pPr>
    </w:p>
    <w:p w:rsidR="00FB1348" w:rsidRPr="00FB1348" w:rsidRDefault="00FB1348" w:rsidP="00FB1348">
      <w:pPr>
        <w:widowControl/>
        <w:shd w:val="clear" w:color="auto" w:fill="FFFFFF"/>
        <w:spacing w:after="100" w:line="600" w:lineRule="exact"/>
        <w:ind w:firstLineChars="200" w:firstLine="600"/>
        <w:jc w:val="left"/>
        <w:rPr>
          <w:rFonts w:ascii="仿宋_GB2312" w:eastAsia="仿宋_GB2312" w:hAnsi="宋体" w:cs="宋体" w:hint="eastAsia"/>
          <w:color w:val="333333"/>
          <w:kern w:val="0"/>
          <w:sz w:val="30"/>
          <w:szCs w:val="30"/>
        </w:rPr>
      </w:pPr>
    </w:p>
    <w:p w:rsidR="00FB1348" w:rsidRPr="00FB1348" w:rsidRDefault="00FB1348" w:rsidP="00FB1348">
      <w:pPr>
        <w:widowControl/>
        <w:shd w:val="clear" w:color="auto" w:fill="FFFFFF"/>
        <w:spacing w:beforeLines="50" w:afterLines="150" w:line="480" w:lineRule="exact"/>
        <w:ind w:firstLineChars="1450" w:firstLine="4350"/>
        <w:jc w:val="left"/>
        <w:rPr>
          <w:rFonts w:ascii="仿宋_GB2312" w:eastAsia="仿宋_GB2312" w:hAnsi="宋体" w:cs="宋体" w:hint="eastAsia"/>
          <w:color w:val="333333"/>
          <w:kern w:val="0"/>
          <w:sz w:val="30"/>
          <w:szCs w:val="30"/>
        </w:rPr>
      </w:pPr>
      <w:r w:rsidRPr="00FB1348">
        <w:rPr>
          <w:rFonts w:ascii="仿宋_GB2312" w:eastAsia="仿宋_GB2312" w:hAnsi="宋体" w:cs="宋体" w:hint="eastAsia"/>
          <w:color w:val="333333"/>
          <w:kern w:val="0"/>
          <w:sz w:val="30"/>
          <w:szCs w:val="30"/>
        </w:rPr>
        <w:t>二</w:t>
      </w:r>
      <w:r w:rsidRPr="00FB1348">
        <w:rPr>
          <w:rFonts w:ascii="仿宋_GB2312" w:eastAsia="宋体" w:hAnsi="宋体" w:cs="宋体" w:hint="eastAsia"/>
          <w:color w:val="333333"/>
          <w:kern w:val="0"/>
          <w:sz w:val="30"/>
          <w:szCs w:val="30"/>
        </w:rPr>
        <w:t>〇</w:t>
      </w:r>
      <w:r w:rsidRPr="00FB1348">
        <w:rPr>
          <w:rFonts w:ascii="仿宋_GB2312" w:eastAsia="仿宋_GB2312" w:hAnsi="仿宋_GB2312" w:cs="仿宋_GB2312" w:hint="eastAsia"/>
          <w:color w:val="333333"/>
          <w:kern w:val="0"/>
          <w:sz w:val="30"/>
          <w:szCs w:val="30"/>
        </w:rPr>
        <w:t>一</w:t>
      </w:r>
      <w:r w:rsidRPr="00FB1348">
        <w:rPr>
          <w:rFonts w:ascii="仿宋_GB2312" w:eastAsia="仿宋_GB2312" w:hAnsi="宋体" w:cs="宋体" w:hint="eastAsia"/>
          <w:color w:val="333333"/>
          <w:kern w:val="0"/>
          <w:sz w:val="30"/>
          <w:szCs w:val="30"/>
        </w:rPr>
        <w:t>三</w:t>
      </w:r>
      <w:r w:rsidRPr="00FB1348">
        <w:rPr>
          <w:rFonts w:ascii="仿宋_GB2312" w:eastAsia="仿宋_GB2312" w:hAnsi="仿宋_GB2312" w:cs="仿宋_GB2312" w:hint="eastAsia"/>
          <w:color w:val="333333"/>
          <w:kern w:val="0"/>
          <w:sz w:val="30"/>
          <w:szCs w:val="30"/>
        </w:rPr>
        <w:t>年四月二十八</w:t>
      </w:r>
      <w:r w:rsidRPr="00FB1348">
        <w:rPr>
          <w:rFonts w:ascii="仿宋_GB2312" w:eastAsia="仿宋_GB2312" w:hAnsi="宋体" w:cs="宋体" w:hint="eastAsia"/>
          <w:color w:val="333333"/>
          <w:kern w:val="0"/>
          <w:sz w:val="30"/>
          <w:szCs w:val="30"/>
        </w:rPr>
        <w:t>日</w:t>
      </w:r>
    </w:p>
    <w:p w:rsidR="003D20EA" w:rsidRDefault="003D20EA"/>
    <w:sectPr w:rsidR="003D20EA" w:rsidSect="003D20E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_GB2312">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FB1348"/>
    <w:rsid w:val="003D20EA"/>
    <w:rsid w:val="00FB13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EA"/>
    <w:pPr>
      <w:widowControl w:val="0"/>
      <w:jc w:val="both"/>
    </w:pPr>
  </w:style>
  <w:style w:type="paragraph" w:styleId="1">
    <w:name w:val="heading 1"/>
    <w:basedOn w:val="a"/>
    <w:link w:val="1Char"/>
    <w:uiPriority w:val="9"/>
    <w:qFormat/>
    <w:rsid w:val="00FB1348"/>
    <w:pPr>
      <w:widowControl/>
      <w:spacing w:before="120" w:after="120"/>
      <w:jc w:val="center"/>
      <w:outlineLvl w:val="0"/>
    </w:pPr>
    <w:rPr>
      <w:rFonts w:ascii="宋体" w:eastAsia="宋体" w:hAnsi="宋体" w:cs="宋体"/>
      <w:b/>
      <w:bCs/>
      <w:kern w:val="36"/>
      <w:sz w:val="48"/>
      <w:szCs w:val="48"/>
    </w:rPr>
  </w:style>
  <w:style w:type="paragraph" w:styleId="2">
    <w:name w:val="heading 2"/>
    <w:basedOn w:val="a"/>
    <w:link w:val="2Char"/>
    <w:uiPriority w:val="9"/>
    <w:qFormat/>
    <w:rsid w:val="00FB1348"/>
    <w:pPr>
      <w:widowControl/>
      <w:spacing w:before="100" w:beforeAutospacing="1" w:after="240"/>
      <w:jc w:val="center"/>
      <w:outlineLvl w:val="1"/>
    </w:pPr>
    <w:rPr>
      <w:rFonts w:ascii="̥_GB2312" w:eastAsia="宋体" w:hAnsi="̥_GB2312" w:cs="宋体"/>
      <w:b/>
      <w:bCs/>
      <w:color w:val="333333"/>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B1348"/>
    <w:rPr>
      <w:rFonts w:ascii="宋体" w:eastAsia="宋体" w:hAnsi="宋体" w:cs="宋体"/>
      <w:b/>
      <w:bCs/>
      <w:kern w:val="36"/>
      <w:sz w:val="48"/>
      <w:szCs w:val="48"/>
    </w:rPr>
  </w:style>
  <w:style w:type="character" w:customStyle="1" w:styleId="2Char">
    <w:name w:val="标题 2 Char"/>
    <w:basedOn w:val="a0"/>
    <w:link w:val="2"/>
    <w:uiPriority w:val="9"/>
    <w:rsid w:val="00FB1348"/>
    <w:rPr>
      <w:rFonts w:ascii="̥_GB2312" w:eastAsia="宋体" w:hAnsi="̥_GB2312" w:cs="宋体"/>
      <w:b/>
      <w:bCs/>
      <w:color w:val="333333"/>
      <w:kern w:val="0"/>
      <w:sz w:val="26"/>
      <w:szCs w:val="26"/>
    </w:rPr>
  </w:style>
  <w:style w:type="character" w:styleId="a3">
    <w:name w:val="Hyperlink"/>
    <w:basedOn w:val="a0"/>
    <w:uiPriority w:val="99"/>
    <w:semiHidden/>
    <w:unhideWhenUsed/>
    <w:rsid w:val="00FB1348"/>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695492846">
      <w:bodyDiv w:val="1"/>
      <w:marLeft w:val="0"/>
      <w:marRight w:val="0"/>
      <w:marTop w:val="0"/>
      <w:marBottom w:val="0"/>
      <w:divBdr>
        <w:top w:val="none" w:sz="0" w:space="0" w:color="auto"/>
        <w:left w:val="none" w:sz="0" w:space="0" w:color="auto"/>
        <w:bottom w:val="none" w:sz="0" w:space="0" w:color="auto"/>
        <w:right w:val="none" w:sz="0" w:space="0" w:color="auto"/>
      </w:divBdr>
      <w:divsChild>
        <w:div w:id="844517828">
          <w:marLeft w:val="0"/>
          <w:marRight w:val="0"/>
          <w:marTop w:val="0"/>
          <w:marBottom w:val="0"/>
          <w:divBdr>
            <w:top w:val="none" w:sz="0" w:space="0" w:color="auto"/>
            <w:left w:val="none" w:sz="0" w:space="0" w:color="auto"/>
            <w:bottom w:val="none" w:sz="0" w:space="0" w:color="auto"/>
            <w:right w:val="none" w:sz="0" w:space="0" w:color="auto"/>
          </w:divBdr>
          <w:divsChild>
            <w:div w:id="1200123823">
              <w:marLeft w:val="96"/>
              <w:marRight w:val="0"/>
              <w:marTop w:val="96"/>
              <w:marBottom w:val="0"/>
              <w:divBdr>
                <w:top w:val="none" w:sz="0" w:space="0" w:color="auto"/>
                <w:left w:val="none" w:sz="0" w:space="0" w:color="auto"/>
                <w:bottom w:val="none" w:sz="0" w:space="0" w:color="auto"/>
                <w:right w:val="none" w:sz="0" w:space="0" w:color="auto"/>
              </w:divBdr>
              <w:divsChild>
                <w:div w:id="395518066">
                  <w:marLeft w:val="360"/>
                  <w:marRight w:val="420"/>
                  <w:marTop w:val="60"/>
                  <w:marBottom w:val="120"/>
                  <w:divBdr>
                    <w:top w:val="none" w:sz="0" w:space="0" w:color="auto"/>
                    <w:left w:val="none" w:sz="0" w:space="0" w:color="auto"/>
                    <w:bottom w:val="none" w:sz="0" w:space="0" w:color="auto"/>
                    <w:right w:val="none" w:sz="0" w:space="0" w:color="auto"/>
                  </w:divBdr>
                  <w:divsChild>
                    <w:div w:id="1220507767">
                      <w:marLeft w:val="0"/>
                      <w:marRight w:val="0"/>
                      <w:marTop w:val="0"/>
                      <w:marBottom w:val="0"/>
                      <w:divBdr>
                        <w:top w:val="single" w:sz="4" w:space="0" w:color="CCCCCC"/>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217</Words>
  <Characters>1240</Characters>
  <Application>Microsoft Office Word</Application>
  <DocSecurity>0</DocSecurity>
  <Lines>10</Lines>
  <Paragraphs>2</Paragraphs>
  <ScaleCrop>false</ScaleCrop>
  <Company>Hewlett-Packard Company</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Longj Shan</dc:creator>
  <cp:lastModifiedBy>Longj Shan</cp:lastModifiedBy>
  <cp:revision>1</cp:revision>
  <dcterms:created xsi:type="dcterms:W3CDTF">2013-06-18T02:04:00Z</dcterms:created>
  <dcterms:modified xsi:type="dcterms:W3CDTF">2013-06-18T02:04:00Z</dcterms:modified>
</cp:coreProperties>
</file>